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9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9"/>
          <w:shd w:fill="auto" w:val="clear"/>
        </w:rPr>
        <w:t xml:space="preserve">Технические характеристики: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Станки модели 2К522 являются переносными и обеспечивают обработку отверстий в мелких, средних и крупногабаритных деталях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7"/>
          <w:shd w:fill="auto" w:val="clear"/>
        </w:rPr>
        <w:t xml:space="preserve">Наибольший условный диаметр сверления, мм, в стали 32</w:t>
        <w:br/>
        <w:t xml:space="preserve">Наибольший диаметр нарезаемой резьбы в стали M16</w:t>
        <w:br/>
        <w:t xml:space="preserve">Вылет шпинделя (max/min), мм 800/300</w:t>
        <w:br/>
        <w:t xml:space="preserve">Расстояние от торца шпинделя до плиты (max/min), мм 1000/220(220 ниже плоскости плиты)</w:t>
        <w:br/>
        <w:t xml:space="preserve">Расстояние от оси шпинделя до пола при его горизонтальном положении (max/min), мм 1470/550</w:t>
        <w:br/>
        <w:t xml:space="preserve">Ход шпинделя 250</w:t>
        <w:br/>
        <w:t xml:space="preserve">Суммарный угол поворота рукава, град 360</w:t>
        <w:br/>
        <w:t xml:space="preserve">Суммарный угол поворота сверлильной головки, град 360</w:t>
        <w:br/>
        <w:t xml:space="preserve">Конус шпинделя Морзе 4</w:t>
        <w:br/>
        <w:t xml:space="preserve">Размеры рабочей поверхности плиты, мм 800x630</w:t>
        <w:br/>
        <w:t xml:space="preserve">Размеры Т-образных пазов, мм 18</w:t>
        <w:br/>
        <w:t xml:space="preserve">Число ступеней частот вращения шпинделя 12</w:t>
        <w:br/>
        <w:t xml:space="preserve">Частота вращения шпинделя, мин-1 45-63-90 125-180-250 355-500-710 1000-1400-2000</w:t>
        <w:br/>
        <w:t xml:space="preserve">Число подач 4</w:t>
        <w:br/>
        <w:t xml:space="preserve">Величина подач, мм/об 0,056; 0,1; 0,18; 0,32</w:t>
        <w:br/>
        <w:t xml:space="preserve">Мощность привода главного движения, кВт 1,5</w:t>
        <w:br/>
        <w:t xml:space="preserve">Производительность устройства охлаждения, л/мин, не менее 2,5</w:t>
        <w:br/>
        <w:t xml:space="preserve">Привод подъема рукава по колонне электромеханический, ручной</w:t>
        <w:br/>
        <w:t xml:space="preserve">Размер съемного коробчатого стола, мм 500x360x400</w:t>
        <w:br/>
        <w:t xml:space="preserve">Габаритные размеры станка (LxBxH), мм, не более 1480x940x1990</w:t>
        <w:br/>
        <w:t xml:space="preserve">Масса станка, кг, не более 950</w:t>
        <w:br/>
        <w:t xml:space="preserve">Габаритные размеры упаковки (LxBxH), мм 2040x1060x2290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